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7E9C" w14:textId="6F0750F1" w:rsidR="00E97D71" w:rsidRPr="001433AD" w:rsidRDefault="00853A7E">
      <w:pPr>
        <w:rPr>
          <w:b/>
          <w:sz w:val="28"/>
          <w:szCs w:val="28"/>
        </w:rPr>
      </w:pPr>
      <w:proofErr w:type="spellStart"/>
      <w:r w:rsidRPr="001433AD">
        <w:rPr>
          <w:b/>
          <w:sz w:val="28"/>
          <w:szCs w:val="28"/>
        </w:rPr>
        <w:t>Manling</w:t>
      </w:r>
      <w:proofErr w:type="spellEnd"/>
      <w:r w:rsidRPr="001433AD">
        <w:rPr>
          <w:b/>
          <w:sz w:val="28"/>
          <w:szCs w:val="28"/>
        </w:rPr>
        <w:t xml:space="preserve"> L</w:t>
      </w:r>
      <w:r w:rsidR="00FA3ADF">
        <w:rPr>
          <w:b/>
          <w:sz w:val="28"/>
          <w:szCs w:val="28"/>
        </w:rPr>
        <w:t>UO</w:t>
      </w:r>
    </w:p>
    <w:p w14:paraId="278413F7" w14:textId="77777777" w:rsidR="00090CD2" w:rsidRDefault="00090CD2"/>
    <w:p w14:paraId="10FEA388" w14:textId="2571948B" w:rsidR="00090CD2" w:rsidRDefault="00090CD2">
      <w:r w:rsidRPr="00853A7E">
        <w:rPr>
          <w:b/>
        </w:rPr>
        <w:t>Associate Professor</w:t>
      </w:r>
      <w:r w:rsidR="00853A7E">
        <w:t>, EALC</w:t>
      </w:r>
    </w:p>
    <w:p w14:paraId="115C65C0" w14:textId="77777777" w:rsidR="00853A7E" w:rsidRDefault="00853A7E"/>
    <w:p w14:paraId="0302DD66" w14:textId="1518AC63" w:rsidR="00853A7E" w:rsidRDefault="00000000">
      <w:hyperlink r:id="rId7" w:history="1">
        <w:r w:rsidR="00001E0C" w:rsidRPr="00EC6EF9">
          <w:rPr>
            <w:rStyle w:val="Hyperlink"/>
          </w:rPr>
          <w:t>luom@iu.edu</w:t>
        </w:r>
      </w:hyperlink>
    </w:p>
    <w:p w14:paraId="4315DE10" w14:textId="6F68F652" w:rsidR="00853A7E" w:rsidRDefault="002F42C3">
      <w:r>
        <w:t>G</w:t>
      </w:r>
      <w:r w:rsidR="00517D3D">
        <w:t xml:space="preserve">A </w:t>
      </w:r>
      <w:r>
        <w:t>2058</w:t>
      </w:r>
    </w:p>
    <w:p w14:paraId="1FF45604" w14:textId="77777777" w:rsidR="00853A7E" w:rsidRDefault="00853A7E"/>
    <w:p w14:paraId="20B834A5" w14:textId="55C852C4" w:rsidR="00853A7E" w:rsidRPr="001433AD" w:rsidRDefault="00853A7E">
      <w:pPr>
        <w:rPr>
          <w:b/>
        </w:rPr>
      </w:pPr>
      <w:r w:rsidRPr="001433AD">
        <w:rPr>
          <w:b/>
        </w:rPr>
        <w:t>Education</w:t>
      </w:r>
    </w:p>
    <w:p w14:paraId="011C0538" w14:textId="77777777" w:rsidR="00853A7E" w:rsidRDefault="00853A7E"/>
    <w:p w14:paraId="2B00EAEB" w14:textId="3725229E" w:rsidR="00853A7E" w:rsidRDefault="00853A7E" w:rsidP="00853A7E">
      <w:pPr>
        <w:pStyle w:val="ListParagraph"/>
        <w:numPr>
          <w:ilvl w:val="0"/>
          <w:numId w:val="1"/>
        </w:numPr>
      </w:pPr>
      <w:r>
        <w:t>Ph.D., Washington University in St. Louis, 2005</w:t>
      </w:r>
    </w:p>
    <w:p w14:paraId="5D410E57" w14:textId="77777777" w:rsidR="00853A7E" w:rsidRDefault="00853A7E"/>
    <w:p w14:paraId="26ADC823" w14:textId="2EFE783D" w:rsidR="00853A7E" w:rsidRPr="001433AD" w:rsidRDefault="00853A7E">
      <w:pPr>
        <w:rPr>
          <w:b/>
        </w:rPr>
      </w:pPr>
      <w:r w:rsidRPr="001433AD">
        <w:rPr>
          <w:b/>
        </w:rPr>
        <w:t>Research Interests</w:t>
      </w:r>
    </w:p>
    <w:p w14:paraId="73578836" w14:textId="77777777" w:rsidR="00853A7E" w:rsidRDefault="00853A7E"/>
    <w:p w14:paraId="480ADC6A" w14:textId="2C273EFF" w:rsidR="00853A7E" w:rsidRPr="00853A7E" w:rsidRDefault="00853A7E" w:rsidP="00853A7E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Pre-modern Chinese narratives</w:t>
      </w:r>
    </w:p>
    <w:p w14:paraId="78A89892" w14:textId="5DCA8EC1" w:rsidR="00853A7E" w:rsidRPr="00853A7E" w:rsidRDefault="00853A7E" w:rsidP="00853A7E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Chinese literati culture</w:t>
      </w:r>
    </w:p>
    <w:p w14:paraId="3ED37760" w14:textId="19103E48" w:rsidR="00853A7E" w:rsidRPr="00853A7E" w:rsidRDefault="00853A7E" w:rsidP="00853A7E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Traditional Chinese literature</w:t>
      </w:r>
    </w:p>
    <w:p w14:paraId="1F3202E3" w14:textId="1AD3205B" w:rsidR="00853A7E" w:rsidRDefault="00853A7E" w:rsidP="00853A7E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Gender and Cultural studies</w:t>
      </w:r>
    </w:p>
    <w:p w14:paraId="00116779" w14:textId="77777777" w:rsidR="00853A7E" w:rsidRDefault="00853A7E"/>
    <w:p w14:paraId="36BB3724" w14:textId="67CA63CA" w:rsidR="00853A7E" w:rsidRPr="001433AD" w:rsidRDefault="00853A7E">
      <w:pPr>
        <w:rPr>
          <w:b/>
        </w:rPr>
      </w:pPr>
      <w:r w:rsidRPr="001433AD">
        <w:rPr>
          <w:b/>
        </w:rPr>
        <w:t>Courses Taught</w:t>
      </w:r>
    </w:p>
    <w:p w14:paraId="473F4409" w14:textId="77777777" w:rsidR="00853A7E" w:rsidRDefault="00853A7E"/>
    <w:p w14:paraId="3D1A596B" w14:textId="2F31AF53" w:rsidR="00853A7E" w:rsidRPr="00853A7E" w:rsidRDefault="00853A7E" w:rsidP="00853A7E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</w:t>
      </w:r>
      <w:r w:rsidR="00B5601C">
        <w:rPr>
          <w:rFonts w:eastAsia="Times New Roman" w:cs="Times New Roman"/>
        </w:rPr>
        <w:t>-</w:t>
      </w:r>
      <w:r>
        <w:rPr>
          <w:rFonts w:eastAsia="Times New Roman" w:cs="Times New Roman"/>
        </w:rPr>
        <w:t>C306 / C</w:t>
      </w:r>
      <w:proofErr w:type="gramStart"/>
      <w:r>
        <w:rPr>
          <w:rFonts w:eastAsia="Times New Roman" w:cs="Times New Roman"/>
        </w:rPr>
        <w:t>506  Introduction</w:t>
      </w:r>
      <w:proofErr w:type="gramEnd"/>
      <w:r>
        <w:rPr>
          <w:rFonts w:eastAsia="Times New Roman" w:cs="Times New Roman"/>
        </w:rPr>
        <w:t xml:space="preserve"> to Literary Chinese I</w:t>
      </w:r>
    </w:p>
    <w:p w14:paraId="1963A722" w14:textId="51CD597E" w:rsidR="00853A7E" w:rsidRPr="00B5601C" w:rsidRDefault="00853A7E" w:rsidP="00853A7E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</w:t>
      </w:r>
      <w:r w:rsidR="00B5601C">
        <w:rPr>
          <w:rFonts w:eastAsia="Times New Roman" w:cs="Times New Roman"/>
        </w:rPr>
        <w:t>-</w:t>
      </w:r>
      <w:r>
        <w:rPr>
          <w:rFonts w:eastAsia="Times New Roman" w:cs="Times New Roman"/>
        </w:rPr>
        <w:t>C307 / C</w:t>
      </w:r>
      <w:proofErr w:type="gramStart"/>
      <w:r>
        <w:rPr>
          <w:rFonts w:eastAsia="Times New Roman" w:cs="Times New Roman"/>
        </w:rPr>
        <w:t>507  Introduction</w:t>
      </w:r>
      <w:proofErr w:type="gramEnd"/>
      <w:r>
        <w:rPr>
          <w:rFonts w:eastAsia="Times New Roman" w:cs="Times New Roman"/>
        </w:rPr>
        <w:t xml:space="preserve"> to Literary Chinese II</w:t>
      </w:r>
    </w:p>
    <w:p w14:paraId="4DEF1376" w14:textId="42001E96" w:rsidR="00B5601C" w:rsidRPr="00853A7E" w:rsidRDefault="00B5601C" w:rsidP="00853A7E">
      <w:pPr>
        <w:pStyle w:val="ListParagraph"/>
        <w:numPr>
          <w:ilvl w:val="0"/>
          <w:numId w:val="2"/>
        </w:numPr>
      </w:pPr>
      <w:r>
        <w:t>EALC-</w:t>
      </w:r>
      <w:r w:rsidR="001961D1">
        <w:t>C</w:t>
      </w:r>
      <w:r>
        <w:t>401</w:t>
      </w:r>
      <w:r>
        <w:tab/>
        <w:t>Fourth Year Chinese</w:t>
      </w:r>
    </w:p>
    <w:p w14:paraId="37E0B203" w14:textId="760AF4EE" w:rsidR="00853A7E" w:rsidRDefault="00853A7E" w:rsidP="00853A7E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</w:t>
      </w:r>
      <w:r w:rsidR="00B5601C">
        <w:rPr>
          <w:rFonts w:eastAsia="Times New Roman" w:cs="Times New Roman"/>
        </w:rPr>
        <w:t>-</w:t>
      </w:r>
      <w:r>
        <w:rPr>
          <w:rFonts w:eastAsia="Times New Roman" w:cs="Times New Roman"/>
        </w:rPr>
        <w:t>C511</w:t>
      </w:r>
      <w:r w:rsidR="00B5601C">
        <w:rPr>
          <w:rFonts w:eastAsia="Times New Roman" w:cs="Times New Roman"/>
        </w:rPr>
        <w:tab/>
      </w:r>
      <w:r>
        <w:rPr>
          <w:rFonts w:eastAsia="Times New Roman" w:cs="Times New Roman"/>
        </w:rPr>
        <w:t>Basic Reference Works in Chinese Studies</w:t>
      </w:r>
    </w:p>
    <w:p w14:paraId="070AC57D" w14:textId="0D9EF369" w:rsidR="00853A7E" w:rsidRPr="00853A7E" w:rsidRDefault="00853A7E" w:rsidP="00853A7E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</w:t>
      </w:r>
      <w:r w:rsidR="00B5601C">
        <w:rPr>
          <w:rFonts w:eastAsia="Times New Roman" w:cs="Times New Roman"/>
        </w:rPr>
        <w:t>-</w:t>
      </w:r>
      <w:r>
        <w:rPr>
          <w:rFonts w:eastAsia="Times New Roman" w:cs="Times New Roman"/>
        </w:rPr>
        <w:t>C521</w:t>
      </w:r>
      <w:r w:rsidR="00B5601C">
        <w:rPr>
          <w:rFonts w:eastAsia="Times New Roman" w:cs="Times New Roman"/>
        </w:rPr>
        <w:tab/>
      </w:r>
      <w:r>
        <w:rPr>
          <w:rFonts w:eastAsia="Times New Roman" w:cs="Times New Roman"/>
        </w:rPr>
        <w:t>Readings in Chinese Literature</w:t>
      </w:r>
    </w:p>
    <w:p w14:paraId="5F36E706" w14:textId="66AF839D" w:rsidR="00853A7E" w:rsidRPr="00147F43" w:rsidRDefault="00853A7E" w:rsidP="00853A7E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</w:t>
      </w:r>
      <w:r w:rsidR="00B5601C">
        <w:rPr>
          <w:rFonts w:eastAsia="Times New Roman" w:cs="Times New Roman"/>
        </w:rPr>
        <w:t>-</w:t>
      </w:r>
      <w:r>
        <w:rPr>
          <w:rFonts w:eastAsia="Times New Roman" w:cs="Times New Roman"/>
        </w:rPr>
        <w:t>C600</w:t>
      </w:r>
      <w:r w:rsidR="00B5601C">
        <w:rPr>
          <w:rFonts w:eastAsia="Times New Roman" w:cs="Times New Roman"/>
        </w:rPr>
        <w:tab/>
      </w:r>
      <w:r>
        <w:rPr>
          <w:rFonts w:eastAsia="Times New Roman" w:cs="Times New Roman"/>
        </w:rPr>
        <w:t>Seminar in Chinese Studies</w:t>
      </w:r>
    </w:p>
    <w:p w14:paraId="319F99CA" w14:textId="6F8CF351" w:rsidR="00147F43" w:rsidRPr="00541FB2" w:rsidRDefault="00147F43" w:rsidP="00853A7E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</w:t>
      </w:r>
      <w:r w:rsidR="00B5601C">
        <w:rPr>
          <w:rFonts w:eastAsia="Times New Roman" w:cs="Times New Roman"/>
        </w:rPr>
        <w:t>-</w:t>
      </w:r>
      <w:r>
        <w:rPr>
          <w:rFonts w:eastAsia="Times New Roman" w:cs="Times New Roman"/>
        </w:rPr>
        <w:t>C651</w:t>
      </w:r>
      <w:r w:rsidR="00B5601C">
        <w:rPr>
          <w:rFonts w:eastAsia="Times New Roman" w:cs="Times New Roman"/>
        </w:rPr>
        <w:tab/>
      </w:r>
      <w:r>
        <w:rPr>
          <w:rFonts w:eastAsia="Times New Roman" w:cs="Times New Roman"/>
        </w:rPr>
        <w:t>Seminar in Traditional Chinese Literature</w:t>
      </w:r>
    </w:p>
    <w:p w14:paraId="00CADC02" w14:textId="08C12A7C" w:rsidR="00541FB2" w:rsidRPr="00147F43" w:rsidRDefault="00541FB2" w:rsidP="00853A7E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</w:t>
      </w:r>
      <w:r w:rsidR="00B5601C">
        <w:rPr>
          <w:rFonts w:eastAsia="Times New Roman" w:cs="Times New Roman"/>
        </w:rPr>
        <w:t>-</w:t>
      </w:r>
      <w:r>
        <w:rPr>
          <w:rFonts w:eastAsia="Times New Roman" w:cs="Times New Roman"/>
        </w:rPr>
        <w:t>E310</w:t>
      </w:r>
      <w:r w:rsidR="00B5601C">
        <w:rPr>
          <w:rFonts w:eastAsia="Times New Roman" w:cs="Times New Roman"/>
        </w:rPr>
        <w:tab/>
      </w:r>
      <w:r>
        <w:rPr>
          <w:rFonts w:eastAsia="Times New Roman" w:cs="Times New Roman"/>
        </w:rPr>
        <w:t>Introduction to East Asian Studies</w:t>
      </w:r>
    </w:p>
    <w:p w14:paraId="7E2B1B33" w14:textId="1F7A9A3A" w:rsidR="001961D1" w:rsidRPr="00853A7E" w:rsidRDefault="001961D1" w:rsidP="001961D1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EALC-E328 / E</w:t>
      </w:r>
      <w:proofErr w:type="gramStart"/>
      <w:r>
        <w:rPr>
          <w:rFonts w:eastAsia="Times New Roman" w:cs="Times New Roman"/>
        </w:rPr>
        <w:t>561  Voices</w:t>
      </w:r>
      <w:proofErr w:type="gramEnd"/>
      <w:r>
        <w:rPr>
          <w:rFonts w:eastAsia="Times New Roman" w:cs="Times New Roman"/>
        </w:rPr>
        <w:t xml:space="preserve"> from the Inner Chamber: Writing Women of Traditional China </w:t>
      </w:r>
    </w:p>
    <w:p w14:paraId="3D4EB34C" w14:textId="4256DA0C" w:rsidR="00541FB2" w:rsidRPr="00853A7E" w:rsidRDefault="00541FB2" w:rsidP="00541FB2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</w:t>
      </w:r>
      <w:r w:rsidR="00B5601C">
        <w:rPr>
          <w:rFonts w:eastAsia="Times New Roman" w:cs="Times New Roman"/>
        </w:rPr>
        <w:t>-</w:t>
      </w:r>
      <w:r>
        <w:rPr>
          <w:rFonts w:eastAsia="Times New Roman" w:cs="Times New Roman"/>
        </w:rPr>
        <w:t>E331</w:t>
      </w:r>
      <w:r w:rsidR="00B5601C">
        <w:rPr>
          <w:rFonts w:eastAsia="Times New Roman" w:cs="Times New Roman"/>
        </w:rPr>
        <w:tab/>
      </w:r>
      <w:r>
        <w:rPr>
          <w:rFonts w:eastAsia="Times New Roman" w:cs="Times New Roman"/>
        </w:rPr>
        <w:t>Traditional Chinese Literature: From Antiquity to the 13th Century</w:t>
      </w:r>
    </w:p>
    <w:p w14:paraId="0F412D99" w14:textId="542C6D37" w:rsidR="00541FB2" w:rsidRPr="00853A7E" w:rsidRDefault="00541FB2" w:rsidP="00541FB2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</w:t>
      </w:r>
      <w:r w:rsidR="00B5601C">
        <w:rPr>
          <w:rFonts w:eastAsia="Times New Roman" w:cs="Times New Roman"/>
        </w:rPr>
        <w:t>-</w:t>
      </w:r>
      <w:r>
        <w:rPr>
          <w:rFonts w:eastAsia="Times New Roman" w:cs="Times New Roman"/>
        </w:rPr>
        <w:t>E336 / E</w:t>
      </w:r>
      <w:proofErr w:type="gramStart"/>
      <w:r>
        <w:rPr>
          <w:rFonts w:eastAsia="Times New Roman" w:cs="Times New Roman"/>
        </w:rPr>
        <w:t>505  Ghosts</w:t>
      </w:r>
      <w:proofErr w:type="gramEnd"/>
      <w:r>
        <w:rPr>
          <w:rFonts w:eastAsia="Times New Roman" w:cs="Times New Roman"/>
        </w:rPr>
        <w:t>, Immortals, Animal Spirits: Encountering the Supernatural in Traditional Chinese Culture</w:t>
      </w:r>
    </w:p>
    <w:p w14:paraId="71944F5B" w14:textId="185372B9" w:rsidR="00147F43" w:rsidRPr="00853A7E" w:rsidRDefault="00147F43" w:rsidP="00853A7E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EALC</w:t>
      </w:r>
      <w:r w:rsidR="00B5601C">
        <w:rPr>
          <w:rFonts w:eastAsia="Times New Roman" w:cs="Times New Roman"/>
        </w:rPr>
        <w:t>-</w:t>
      </w:r>
      <w:r>
        <w:rPr>
          <w:rFonts w:eastAsia="Times New Roman" w:cs="Times New Roman"/>
        </w:rPr>
        <w:t>E604</w:t>
      </w:r>
      <w:r w:rsidR="00B5601C">
        <w:rPr>
          <w:rFonts w:eastAsia="Times New Roman" w:cs="Times New Roman"/>
        </w:rPr>
        <w:tab/>
      </w:r>
      <w:r>
        <w:rPr>
          <w:rFonts w:eastAsia="Times New Roman" w:cs="Times New Roman"/>
        </w:rPr>
        <w:t>East Asian Studies Scholarship</w:t>
      </w:r>
    </w:p>
    <w:p w14:paraId="2F332565" w14:textId="77777777" w:rsidR="00853A7E" w:rsidRDefault="00853A7E"/>
    <w:p w14:paraId="03A788AB" w14:textId="534717C1" w:rsidR="00853A7E" w:rsidRPr="001433AD" w:rsidRDefault="00A52D6D">
      <w:pPr>
        <w:rPr>
          <w:b/>
        </w:rPr>
      </w:pPr>
      <w:r>
        <w:rPr>
          <w:b/>
        </w:rPr>
        <w:t xml:space="preserve">Select </w:t>
      </w:r>
      <w:r w:rsidR="00853A7E" w:rsidRPr="001433AD">
        <w:rPr>
          <w:b/>
        </w:rPr>
        <w:t>Awards and Distinctions</w:t>
      </w:r>
    </w:p>
    <w:p w14:paraId="4D32BC45" w14:textId="77777777" w:rsidR="00853A7E" w:rsidRDefault="00853A7E"/>
    <w:p w14:paraId="3F93F7FB" w14:textId="000639C5" w:rsidR="0095611F" w:rsidRDefault="0095611F" w:rsidP="0095611F">
      <w:pPr>
        <w:pStyle w:val="ListParagraph"/>
        <w:numPr>
          <w:ilvl w:val="0"/>
          <w:numId w:val="3"/>
        </w:numPr>
      </w:pPr>
      <w:r>
        <w:t xml:space="preserve">Spring 2023, </w:t>
      </w:r>
      <w:r w:rsidR="00A64EF4">
        <w:t xml:space="preserve">Starr Foundation East Asian Studies Member, </w:t>
      </w:r>
      <w:r>
        <w:t>School of Historical Studies, Institute for Advanced Study (Princeton)</w:t>
      </w:r>
    </w:p>
    <w:p w14:paraId="5E33BEF1" w14:textId="3E3D3A7A" w:rsidR="00A64EF4" w:rsidRDefault="00A64EF4" w:rsidP="0095611F">
      <w:pPr>
        <w:pStyle w:val="ListParagraph"/>
        <w:numPr>
          <w:ilvl w:val="0"/>
          <w:numId w:val="3"/>
        </w:numPr>
      </w:pPr>
      <w:r>
        <w:t>2022–2023, Scholar Grant, Chiang Ching-</w:t>
      </w:r>
      <w:proofErr w:type="spellStart"/>
      <w:r>
        <w:t>Kuo</w:t>
      </w:r>
      <w:proofErr w:type="spellEnd"/>
      <w:r>
        <w:t xml:space="preserve"> Foundation for International Scholarly Exchange</w:t>
      </w:r>
    </w:p>
    <w:p w14:paraId="2E211FE8" w14:textId="5E103D88" w:rsidR="00001E0C" w:rsidRDefault="00001E0C" w:rsidP="00853A7E">
      <w:pPr>
        <w:pStyle w:val="ListParagraph"/>
        <w:numPr>
          <w:ilvl w:val="0"/>
          <w:numId w:val="3"/>
        </w:numPr>
      </w:pPr>
      <w:r>
        <w:t>2019–2020, New Frontiers of Creativity and Scholarship, Office of the Vice Provost for Research, Indiana University</w:t>
      </w:r>
    </w:p>
    <w:p w14:paraId="126F7045" w14:textId="713F8D6A" w:rsidR="00001E0C" w:rsidRDefault="00001E0C" w:rsidP="00853A7E">
      <w:pPr>
        <w:pStyle w:val="ListParagraph"/>
        <w:numPr>
          <w:ilvl w:val="0"/>
          <w:numId w:val="3"/>
        </w:numPr>
      </w:pPr>
      <w:r>
        <w:t>2019–2020, New Frontiers-New Currents Grant, Office of the Vice Provost for Research, Indiana University</w:t>
      </w:r>
    </w:p>
    <w:p w14:paraId="12282289" w14:textId="5369140B" w:rsidR="00001E0C" w:rsidRDefault="00001E0C" w:rsidP="00853A7E">
      <w:pPr>
        <w:pStyle w:val="ListParagraph"/>
        <w:numPr>
          <w:ilvl w:val="0"/>
          <w:numId w:val="3"/>
        </w:numPr>
      </w:pPr>
      <w:r>
        <w:lastRenderedPageBreak/>
        <w:t>Fall 2019, Conference and Seminar Grant, Chiang Ching-</w:t>
      </w:r>
      <w:proofErr w:type="spellStart"/>
      <w:r>
        <w:t>Kuo</w:t>
      </w:r>
      <w:proofErr w:type="spellEnd"/>
      <w:r>
        <w:t xml:space="preserve"> Foundation for International Scholarly Exchange</w:t>
      </w:r>
    </w:p>
    <w:p w14:paraId="5066EEAB" w14:textId="77777777" w:rsidR="00686DC6" w:rsidRDefault="00686DC6" w:rsidP="00686DC6">
      <w:pPr>
        <w:pStyle w:val="ListParagraph"/>
        <w:numPr>
          <w:ilvl w:val="0"/>
          <w:numId w:val="3"/>
        </w:numPr>
      </w:pPr>
      <w:r>
        <w:t>2017–2018, 2014–2015, Research Travel Grant, College Arts and Humanities Institute, Indiana University</w:t>
      </w:r>
    </w:p>
    <w:p w14:paraId="71FB0DF1" w14:textId="0915BBB0" w:rsidR="00001E0C" w:rsidRDefault="00001E0C" w:rsidP="00853A7E">
      <w:pPr>
        <w:pStyle w:val="ListParagraph"/>
        <w:numPr>
          <w:ilvl w:val="0"/>
          <w:numId w:val="3"/>
        </w:numPr>
      </w:pPr>
      <w:r>
        <w:t>2016–2017, Scholar Grant, Chiang Ching-</w:t>
      </w:r>
      <w:proofErr w:type="spellStart"/>
      <w:r>
        <w:t>Kuo</w:t>
      </w:r>
      <w:proofErr w:type="spellEnd"/>
      <w:r>
        <w:t xml:space="preserve"> Foundation for International Scholarly Exchange</w:t>
      </w:r>
    </w:p>
    <w:p w14:paraId="6880977A" w14:textId="3748769C" w:rsidR="00853A7E" w:rsidRDefault="00853A7E" w:rsidP="00853A7E">
      <w:pPr>
        <w:pStyle w:val="ListParagraph"/>
        <w:numPr>
          <w:ilvl w:val="0"/>
          <w:numId w:val="3"/>
        </w:numPr>
      </w:pPr>
      <w:r>
        <w:t>2014–2015, Mellon Short Term Faculty Fellowship, Mellon Innovating International Research, Teaching and Collaboration (MIIRT), Office of the Provost and Executive Vice President, Indiana University</w:t>
      </w:r>
    </w:p>
    <w:p w14:paraId="44193EA8" w14:textId="000FBA10" w:rsidR="00853A7E" w:rsidRDefault="00853A7E" w:rsidP="00853A7E">
      <w:pPr>
        <w:pStyle w:val="ListParagraph"/>
        <w:numPr>
          <w:ilvl w:val="0"/>
          <w:numId w:val="3"/>
        </w:numPr>
      </w:pPr>
      <w:r>
        <w:t>Spring 2014, AAS First Book Subvention, Association for Asian Studies</w:t>
      </w:r>
    </w:p>
    <w:p w14:paraId="5F5649F7" w14:textId="796B3923" w:rsidR="00E71449" w:rsidRDefault="00E71449" w:rsidP="00853A7E">
      <w:pPr>
        <w:pStyle w:val="ListParagraph"/>
        <w:numPr>
          <w:ilvl w:val="0"/>
          <w:numId w:val="3"/>
        </w:numPr>
      </w:pPr>
      <w:r>
        <w:t>2012–2013, ACLS Fellowship, American Council of Learned Societies</w:t>
      </w:r>
    </w:p>
    <w:p w14:paraId="217BDA85" w14:textId="0C1EB7E8" w:rsidR="00E71449" w:rsidRDefault="00E71449" w:rsidP="00853A7E">
      <w:pPr>
        <w:pStyle w:val="ListParagraph"/>
        <w:numPr>
          <w:ilvl w:val="0"/>
          <w:numId w:val="3"/>
        </w:numPr>
      </w:pPr>
      <w:r>
        <w:t>2012–2013, American Fellowship, American Association of University Women</w:t>
      </w:r>
    </w:p>
    <w:p w14:paraId="1181E57F" w14:textId="70AC65EE" w:rsidR="00E71449" w:rsidRDefault="00E71449" w:rsidP="00853A7E">
      <w:pPr>
        <w:pStyle w:val="ListParagraph"/>
        <w:numPr>
          <w:ilvl w:val="0"/>
          <w:numId w:val="3"/>
        </w:numPr>
      </w:pPr>
      <w:r>
        <w:t>2010–2011, New Frontiers in the Arts and Humanities Grant, Office of the Vice Provost for Research, Indiana University</w:t>
      </w:r>
    </w:p>
    <w:p w14:paraId="3BCA8605" w14:textId="24FD69C5" w:rsidR="00853A7E" w:rsidRDefault="00853A7E"/>
    <w:p w14:paraId="544D1EFA" w14:textId="77777777" w:rsidR="00A52D6D" w:rsidRPr="00A21C35" w:rsidRDefault="00A52D6D" w:rsidP="00A52D6D">
      <w:pPr>
        <w:spacing w:before="120" w:after="120"/>
        <w:rPr>
          <w:bCs/>
        </w:rPr>
      </w:pPr>
      <w:r>
        <w:rPr>
          <w:b/>
          <w:bCs/>
        </w:rPr>
        <w:t xml:space="preserve">Scholarly Publications </w:t>
      </w:r>
      <w:r>
        <w:rPr>
          <w:bCs/>
        </w:rPr>
        <w:t>(* indicates peer-reviewed)</w:t>
      </w:r>
    </w:p>
    <w:p w14:paraId="2DAA3550" w14:textId="77777777" w:rsidR="00A52D6D" w:rsidRDefault="00A52D6D" w:rsidP="00A52D6D">
      <w:pPr>
        <w:spacing w:before="120" w:after="120"/>
        <w:rPr>
          <w:b/>
        </w:rPr>
      </w:pPr>
      <w:r>
        <w:rPr>
          <w:b/>
        </w:rPr>
        <w:t xml:space="preserve">1. </w:t>
      </w:r>
      <w:r>
        <w:rPr>
          <w:b/>
          <w:i/>
        </w:rPr>
        <w:t>Monographs</w:t>
      </w:r>
      <w:r>
        <w:rPr>
          <w:b/>
        </w:rPr>
        <w:t>:</w:t>
      </w:r>
    </w:p>
    <w:p w14:paraId="75CC0564" w14:textId="77777777" w:rsidR="00A52D6D" w:rsidRDefault="00A52D6D" w:rsidP="00A52D6D">
      <w:r>
        <w:t xml:space="preserve">* </w:t>
      </w:r>
      <w:r w:rsidRPr="002C128B">
        <w:rPr>
          <w:i/>
        </w:rPr>
        <w:t>Literati Stor</w:t>
      </w:r>
      <w:r>
        <w:rPr>
          <w:i/>
        </w:rPr>
        <w:t>ytelling in Late Medieval China</w:t>
      </w:r>
      <w:r>
        <w:t xml:space="preserve">. Seattle: University of Washington Press, 2015. </w:t>
      </w:r>
    </w:p>
    <w:p w14:paraId="2EF7CA89" w14:textId="77777777" w:rsidR="00A52D6D" w:rsidRDefault="00A52D6D" w:rsidP="00A52D6D">
      <w:pPr>
        <w:ind w:left="720"/>
        <w:rPr>
          <w:rStyle w:val="Hyperlink"/>
        </w:rPr>
      </w:pPr>
      <w:r>
        <w:t>(</w:t>
      </w:r>
      <w:proofErr w:type="gramStart"/>
      <w:r>
        <w:t>with</w:t>
      </w:r>
      <w:proofErr w:type="gramEnd"/>
      <w:r>
        <w:t xml:space="preserve"> the imprimatur of the publisher’s Modern Language Initiative, funded by the Andrew W. Mellon Foundation.) </w:t>
      </w:r>
    </w:p>
    <w:p w14:paraId="7321B153" w14:textId="77777777" w:rsidR="00A52D6D" w:rsidRPr="00EC363C" w:rsidRDefault="00000000" w:rsidP="00A52D6D">
      <w:pPr>
        <w:ind w:left="720"/>
        <w:rPr>
          <w:rStyle w:val="Hyperlink"/>
        </w:rPr>
      </w:pPr>
      <w:hyperlink r:id="rId8" w:history="1">
        <w:r w:rsidR="00A52D6D" w:rsidRPr="00EC363C">
          <w:rPr>
            <w:rStyle w:val="Hyperlink"/>
          </w:rPr>
          <w:t>https://uwapress.uw.edu/book/9780295994154/literati-storytelling-in-late-medieval-china/</w:t>
        </w:r>
      </w:hyperlink>
    </w:p>
    <w:p w14:paraId="46135CCB" w14:textId="77777777" w:rsidR="00622DEE" w:rsidRDefault="00622DEE" w:rsidP="00622DEE">
      <w:pPr>
        <w:spacing w:before="120" w:after="120"/>
        <w:rPr>
          <w:b/>
        </w:rPr>
      </w:pPr>
      <w:r>
        <w:rPr>
          <w:b/>
        </w:rPr>
        <w:t>2.</w:t>
      </w:r>
      <w:r>
        <w:rPr>
          <w:b/>
          <w:i/>
        </w:rPr>
        <w:t xml:space="preserve"> Edited Volume</w:t>
      </w:r>
      <w:r>
        <w:rPr>
          <w:b/>
        </w:rPr>
        <w:t>:</w:t>
      </w:r>
    </w:p>
    <w:p w14:paraId="6FDBC4FD" w14:textId="10DA31B5" w:rsidR="00622DEE" w:rsidRPr="00D9688C" w:rsidRDefault="00622DEE" w:rsidP="00622DEE">
      <w:pPr>
        <w:spacing w:before="120" w:after="120"/>
        <w:ind w:left="720" w:hanging="720"/>
        <w:rPr>
          <w:bCs/>
        </w:rPr>
      </w:pPr>
      <w:r>
        <w:t xml:space="preserve">* </w:t>
      </w:r>
      <w:r>
        <w:rPr>
          <w:bCs/>
          <w:i/>
          <w:iCs/>
        </w:rPr>
        <w:t>Cross-Generic Perspectives on Traditional Chinese Literature</w:t>
      </w:r>
      <w:r>
        <w:rPr>
          <w:bCs/>
        </w:rPr>
        <w:t xml:space="preserve">. Submitted to Brill (series </w:t>
      </w:r>
      <w:proofErr w:type="spellStart"/>
      <w:r>
        <w:rPr>
          <w:bCs/>
        </w:rPr>
        <w:t>Sinica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Leidensia</w:t>
      </w:r>
      <w:proofErr w:type="spellEnd"/>
      <w:r>
        <w:rPr>
          <w:bCs/>
        </w:rPr>
        <w:t xml:space="preserve">). </w:t>
      </w:r>
    </w:p>
    <w:p w14:paraId="215B32AD" w14:textId="1C5E8DCD" w:rsidR="00A52D6D" w:rsidRPr="008034D9" w:rsidRDefault="00622DEE" w:rsidP="00A52D6D">
      <w:pPr>
        <w:spacing w:before="120" w:after="120"/>
        <w:rPr>
          <w:b/>
        </w:rPr>
      </w:pPr>
      <w:r>
        <w:rPr>
          <w:b/>
        </w:rPr>
        <w:t>3</w:t>
      </w:r>
      <w:r w:rsidR="00A52D6D">
        <w:rPr>
          <w:b/>
        </w:rPr>
        <w:t>.</w:t>
      </w:r>
      <w:r w:rsidR="00A52D6D">
        <w:rPr>
          <w:b/>
          <w:i/>
        </w:rPr>
        <w:t xml:space="preserve"> Journal Articles</w:t>
      </w:r>
      <w:r w:rsidR="00A52D6D">
        <w:rPr>
          <w:b/>
        </w:rPr>
        <w:t>:</w:t>
      </w:r>
    </w:p>
    <w:p w14:paraId="7EE49488" w14:textId="77777777" w:rsidR="009D4F6B" w:rsidRPr="001D6904" w:rsidRDefault="009D4F6B" w:rsidP="009D4F6B">
      <w:pPr>
        <w:ind w:left="720" w:hanging="720"/>
        <w:rPr>
          <w:bCs/>
          <w:iCs/>
        </w:rPr>
      </w:pPr>
      <w:r>
        <w:t>* “</w:t>
      </w:r>
      <w:r w:rsidRPr="001D6904">
        <w:rPr>
          <w:bCs/>
        </w:rPr>
        <w:t xml:space="preserve">Informal Storytelling and Social Networks: A Paratextual Reading of the </w:t>
      </w:r>
      <w:r w:rsidRPr="001D6904">
        <w:rPr>
          <w:bCs/>
          <w:i/>
        </w:rPr>
        <w:t>Record of Miraculous Recompense</w:t>
      </w:r>
      <w:r w:rsidRPr="001D6904">
        <w:rPr>
          <w:bCs/>
          <w:iCs/>
        </w:rPr>
        <w:t>,”</w:t>
      </w:r>
      <w:r>
        <w:rPr>
          <w:bCs/>
          <w:iCs/>
        </w:rPr>
        <w:t xml:space="preserve"> </w:t>
      </w:r>
      <w:proofErr w:type="spellStart"/>
      <w:r>
        <w:rPr>
          <w:i/>
        </w:rPr>
        <w:t>T’oung</w:t>
      </w:r>
      <w:proofErr w:type="spellEnd"/>
      <w:r>
        <w:rPr>
          <w:i/>
        </w:rPr>
        <w:t xml:space="preserve"> Pao: International Journal of Chinese Studies</w:t>
      </w:r>
      <w:r>
        <w:rPr>
          <w:bCs/>
          <w:iCs/>
        </w:rPr>
        <w:t xml:space="preserve"> (forthcoming in 2024). </w:t>
      </w:r>
    </w:p>
    <w:p w14:paraId="5AF04CCA" w14:textId="77777777" w:rsidR="00622DEE" w:rsidRDefault="00622DEE" w:rsidP="00622DEE">
      <w:pPr>
        <w:ind w:left="720" w:hanging="720"/>
      </w:pPr>
      <w:r>
        <w:t xml:space="preserve">* “Animality, Humanity, and Divine Power: Exploring Implicit Cannibalism in Medieval Weretiger Stories,” </w:t>
      </w:r>
      <w:r>
        <w:rPr>
          <w:i/>
          <w:iCs/>
        </w:rPr>
        <w:t>Early Medieval China</w:t>
      </w:r>
      <w:r>
        <w:t xml:space="preserve"> 29 (2023): 64–86. DOI: </w:t>
      </w:r>
      <w:hyperlink r:id="rId9" w:history="1">
        <w:r>
          <w:rPr>
            <w:rStyle w:val="Hyperlink"/>
          </w:rPr>
          <w:t>https://doi.org/10.1080/15299104.2023.2240136</w:t>
        </w:r>
      </w:hyperlink>
    </w:p>
    <w:p w14:paraId="09E0BBBD" w14:textId="7240F635" w:rsidR="00A52D6D" w:rsidRPr="004706EA" w:rsidRDefault="00A52D6D" w:rsidP="00A52D6D">
      <w:pPr>
        <w:ind w:left="720" w:hanging="720"/>
      </w:pPr>
      <w:r>
        <w:rPr>
          <w:bCs/>
        </w:rPr>
        <w:t xml:space="preserve">* </w:t>
      </w:r>
      <w:r>
        <w:t xml:space="preserve">“Theories of Spatiality and the Study of Medieval China,” </w:t>
      </w:r>
      <w:r>
        <w:rPr>
          <w:i/>
          <w:iCs/>
        </w:rPr>
        <w:t>Journal of Chinese Literature and Culture</w:t>
      </w:r>
      <w:r>
        <w:t xml:space="preserve"> </w:t>
      </w:r>
      <w:r w:rsidR="00497A81">
        <w:t>9.1 (2022): 195–224.</w:t>
      </w:r>
      <w:r w:rsidR="00686DC6">
        <w:t xml:space="preserve"> DOI: </w:t>
      </w:r>
      <w:hyperlink r:id="rId10" w:history="1">
        <w:r w:rsidR="00686DC6" w:rsidRPr="00C368D9">
          <w:rPr>
            <w:rStyle w:val="Hyperlink"/>
          </w:rPr>
          <w:t>https://doi.org/10.1215/23290048-9681215</w:t>
        </w:r>
      </w:hyperlink>
    </w:p>
    <w:p w14:paraId="0D8EE927" w14:textId="77777777" w:rsidR="00A52D6D" w:rsidRDefault="00A52D6D" w:rsidP="00A52D6D">
      <w:pPr>
        <w:ind w:left="720" w:hanging="720"/>
      </w:pPr>
      <w:r>
        <w:t xml:space="preserve">“Duan </w:t>
      </w:r>
      <w:proofErr w:type="spellStart"/>
      <w:r>
        <w:t>Chengshi</w:t>
      </w:r>
      <w:proofErr w:type="spellEnd"/>
      <w:r>
        <w:t xml:space="preserve"> </w:t>
      </w:r>
      <w:proofErr w:type="spellStart"/>
      <w:r>
        <w:rPr>
          <w:i/>
        </w:rPr>
        <w:t>Jingang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jiuyi</w:t>
      </w:r>
      <w:proofErr w:type="spellEnd"/>
      <w:r>
        <w:t xml:space="preserve"> li de </w:t>
      </w:r>
      <w:proofErr w:type="spellStart"/>
      <w:r>
        <w:t>xushi</w:t>
      </w:r>
      <w:proofErr w:type="spellEnd"/>
      <w:r>
        <w:t xml:space="preserve"> </w:t>
      </w:r>
      <w:proofErr w:type="spellStart"/>
      <w:r>
        <w:t>bianyi</w:t>
      </w:r>
      <w:proofErr w:type="spellEnd"/>
      <w:r>
        <w:t xml:space="preserve">” </w:t>
      </w:r>
      <w:r w:rsidRPr="00A90DCB">
        <w:rPr>
          <w:rFonts w:ascii="SimSun" w:eastAsia="SimSun" w:hAnsi="SimSun" w:hint="eastAsia"/>
        </w:rPr>
        <w:t>段成式《金剛經鳩異》裡的敘事變異</w:t>
      </w:r>
      <w:r>
        <w:rPr>
          <w:rFonts w:hint="eastAsia"/>
        </w:rPr>
        <w:t xml:space="preserve"> </w:t>
      </w:r>
      <w:r>
        <w:t xml:space="preserve">(Narrative Variations in Duan </w:t>
      </w:r>
      <w:proofErr w:type="spellStart"/>
      <w:r>
        <w:t>Chengshi’s</w:t>
      </w:r>
      <w:proofErr w:type="spellEnd"/>
      <w:r>
        <w:t xml:space="preserve"> </w:t>
      </w:r>
      <w:r w:rsidRPr="00F16495">
        <w:rPr>
          <w:i/>
          <w:iCs/>
        </w:rPr>
        <w:t xml:space="preserve">Collected </w:t>
      </w:r>
      <w:r>
        <w:rPr>
          <w:i/>
          <w:iCs/>
        </w:rPr>
        <w:t>A</w:t>
      </w:r>
      <w:r w:rsidRPr="00F16495">
        <w:rPr>
          <w:i/>
          <w:iCs/>
        </w:rPr>
        <w:t xml:space="preserve">ccounts </w:t>
      </w:r>
      <w:r>
        <w:rPr>
          <w:i/>
          <w:iCs/>
        </w:rPr>
        <w:t>on</w:t>
      </w:r>
      <w:r w:rsidRPr="00F16495">
        <w:rPr>
          <w:i/>
          <w:iCs/>
        </w:rPr>
        <w:t xml:space="preserve"> the </w:t>
      </w:r>
      <w:r>
        <w:rPr>
          <w:i/>
          <w:iCs/>
        </w:rPr>
        <w:t>E</w:t>
      </w:r>
      <w:r w:rsidRPr="00F16495">
        <w:rPr>
          <w:i/>
          <w:iCs/>
        </w:rPr>
        <w:t xml:space="preserve">xtraordinariness of the </w:t>
      </w:r>
      <w:r w:rsidRPr="00F16495">
        <w:t>Diamond Sutra</w:t>
      </w:r>
      <w:r>
        <w:t xml:space="preserve">), </w:t>
      </w:r>
      <w:r>
        <w:rPr>
          <w:i/>
          <w:iCs/>
        </w:rPr>
        <w:t xml:space="preserve">Changjiang </w:t>
      </w:r>
      <w:proofErr w:type="spellStart"/>
      <w:r>
        <w:rPr>
          <w:i/>
          <w:iCs/>
        </w:rPr>
        <w:t>xueshu</w:t>
      </w:r>
      <w:proofErr w:type="spellEnd"/>
      <w:r>
        <w:t xml:space="preserve"> </w:t>
      </w:r>
      <w:r w:rsidRPr="000A1B59">
        <w:rPr>
          <w:rFonts w:ascii="SimSun" w:eastAsia="SimSun" w:hAnsi="SimSun" w:hint="eastAsia"/>
        </w:rPr>
        <w:t>長江學術</w:t>
      </w:r>
      <w:r>
        <w:t xml:space="preserve"> (</w:t>
      </w:r>
      <w:r>
        <w:rPr>
          <w:i/>
          <w:iCs/>
        </w:rPr>
        <w:t>Yangtze River Academic</w:t>
      </w:r>
      <w:r>
        <w:t xml:space="preserve">) 66 (2020): 14–26. [Peer-reviewed journal, featured article by invitation] </w:t>
      </w:r>
    </w:p>
    <w:p w14:paraId="2E28ADD9" w14:textId="77777777" w:rsidR="00A52D6D" w:rsidRPr="00EC363C" w:rsidRDefault="00A52D6D" w:rsidP="00A52D6D">
      <w:pPr>
        <w:ind w:left="720" w:hanging="720"/>
      </w:pPr>
      <w:r>
        <w:t xml:space="preserve">* “The Politics of Place-Making in the </w:t>
      </w:r>
      <w:r>
        <w:rPr>
          <w:i/>
        </w:rPr>
        <w:t>Records of Buddhist Monasteries in Luoyang</w:t>
      </w:r>
      <w:r>
        <w:t xml:space="preserve">,” </w:t>
      </w:r>
      <w:proofErr w:type="spellStart"/>
      <w:r>
        <w:rPr>
          <w:i/>
        </w:rPr>
        <w:t>T’oung</w:t>
      </w:r>
      <w:proofErr w:type="spellEnd"/>
      <w:r>
        <w:rPr>
          <w:i/>
        </w:rPr>
        <w:t xml:space="preserve"> Pao: International Journal of Chinese Studies</w:t>
      </w:r>
      <w:r>
        <w:t xml:space="preserve"> 105 (2019): 43–75. </w:t>
      </w:r>
      <w:r w:rsidRPr="00EC363C">
        <w:t xml:space="preserve">DOI: </w:t>
      </w:r>
      <w:hyperlink r:id="rId11" w:history="1">
        <w:r w:rsidRPr="00EC363C">
          <w:rPr>
            <w:rStyle w:val="Hyperlink"/>
          </w:rPr>
          <w:t>https://doi.org/10.1163/15685322-10512P02</w:t>
        </w:r>
      </w:hyperlink>
      <w:r w:rsidRPr="00EC363C">
        <w:t xml:space="preserve"> </w:t>
      </w:r>
    </w:p>
    <w:p w14:paraId="69A23CD7" w14:textId="77777777" w:rsidR="00A52D6D" w:rsidRPr="00EC363C" w:rsidRDefault="00A52D6D" w:rsidP="00A52D6D">
      <w:pPr>
        <w:ind w:left="720" w:hanging="720"/>
      </w:pPr>
      <w:r>
        <w:lastRenderedPageBreak/>
        <w:t xml:space="preserve">* “Gender, Genre, and Discourse: The Woman Avenger in Medieval Chinese Texts,” </w:t>
      </w:r>
      <w:r>
        <w:rPr>
          <w:i/>
        </w:rPr>
        <w:t>Journal of the American Oriental Society</w:t>
      </w:r>
      <w:r>
        <w:t xml:space="preserve"> 134.4 (2014): 579–599. </w:t>
      </w:r>
      <w:r w:rsidRPr="00EC363C">
        <w:t xml:space="preserve">DOI: </w:t>
      </w:r>
      <w:hyperlink r:id="rId12" w:tgtFrame="_blank" w:tooltip="This link opens in a new window" w:history="1">
        <w:r w:rsidRPr="00EC363C">
          <w:rPr>
            <w:color w:val="0000FF"/>
            <w:u w:val="single"/>
          </w:rPr>
          <w:t>https://doi.org/10.7817/jameroriesoci.134.4.579</w:t>
        </w:r>
      </w:hyperlink>
    </w:p>
    <w:p w14:paraId="1004EA3C" w14:textId="77777777" w:rsidR="00A52D6D" w:rsidRPr="005442F9" w:rsidRDefault="00A52D6D" w:rsidP="00A52D6D">
      <w:pPr>
        <w:ind w:left="720" w:hanging="720"/>
        <w:rPr>
          <w:i/>
        </w:rPr>
      </w:pPr>
      <w:r>
        <w:t>* “</w:t>
      </w:r>
      <w:proofErr w:type="spellStart"/>
      <w:r>
        <w:t>Tangdai</w:t>
      </w:r>
      <w:proofErr w:type="spellEnd"/>
      <w:r>
        <w:t xml:space="preserve"> </w:t>
      </w:r>
      <w:proofErr w:type="spellStart"/>
      <w:r>
        <w:t>xiaoshuo</w:t>
      </w:r>
      <w:proofErr w:type="spellEnd"/>
      <w:r>
        <w:t xml:space="preserve"> </w:t>
      </w:r>
      <w:proofErr w:type="spellStart"/>
      <w:r>
        <w:t>zhong</w:t>
      </w:r>
      <w:proofErr w:type="spellEnd"/>
      <w:r>
        <w:t xml:space="preserve"> </w:t>
      </w:r>
      <w:proofErr w:type="spellStart"/>
      <w:r>
        <w:t>yishi</w:t>
      </w:r>
      <w:proofErr w:type="spellEnd"/>
      <w:r>
        <w:t xml:space="preserve"> </w:t>
      </w:r>
      <w:proofErr w:type="spellStart"/>
      <w:r>
        <w:t>xingtai</w:t>
      </w:r>
      <w:proofErr w:type="spellEnd"/>
      <w:r>
        <w:t xml:space="preserve"> </w:t>
      </w:r>
      <w:proofErr w:type="spellStart"/>
      <w:r>
        <w:t>yiyi</w:t>
      </w:r>
      <w:proofErr w:type="spellEnd"/>
      <w:r>
        <w:t xml:space="preserve"> de ‘</w:t>
      </w:r>
      <w:proofErr w:type="spellStart"/>
      <w:r>
        <w:t>yao</w:t>
      </w:r>
      <w:proofErr w:type="spellEnd"/>
      <w:r>
        <w:t xml:space="preserve">’” </w:t>
      </w:r>
      <w:r w:rsidRPr="00A90DCB">
        <w:rPr>
          <w:rFonts w:ascii="SimSun" w:eastAsia="SimSun" w:hAnsi="SimSun" w:hint="eastAsia"/>
        </w:rPr>
        <w:t>唐代小說中意識形態意義的‘妖’</w:t>
      </w:r>
      <w:r>
        <w:t xml:space="preserve"> (The Ideological Meanings of </w:t>
      </w:r>
      <w:r>
        <w:rPr>
          <w:i/>
        </w:rPr>
        <w:t>Yao</w:t>
      </w:r>
      <w:r>
        <w:t xml:space="preserve"> in Tang Stories), </w:t>
      </w:r>
      <w:r>
        <w:rPr>
          <w:i/>
        </w:rPr>
        <w:t xml:space="preserve">Beijing </w:t>
      </w:r>
      <w:proofErr w:type="spellStart"/>
      <w:r>
        <w:rPr>
          <w:i/>
        </w:rPr>
        <w:t>daxue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xuebao</w:t>
      </w:r>
      <w:proofErr w:type="spellEnd"/>
      <w:r>
        <w:t xml:space="preserve"> </w:t>
      </w:r>
      <w:r w:rsidRPr="00A90DCB">
        <w:rPr>
          <w:rFonts w:ascii="SimSun" w:eastAsia="SimSun" w:hAnsi="SimSun" w:hint="eastAsia"/>
        </w:rPr>
        <w:t>北京大學學報</w:t>
      </w:r>
      <w:r>
        <w:t xml:space="preserve"> (</w:t>
      </w:r>
      <w:r w:rsidRPr="0097004D">
        <w:rPr>
          <w:i/>
        </w:rPr>
        <w:t>Journal of Peking University</w:t>
      </w:r>
      <w:r>
        <w:t xml:space="preserve">) 50.6 (2013): 93–101. </w:t>
      </w:r>
    </w:p>
    <w:p w14:paraId="279AC961" w14:textId="77777777" w:rsidR="00A52D6D" w:rsidRPr="00EC363C" w:rsidRDefault="00A52D6D" w:rsidP="00A52D6D">
      <w:pPr>
        <w:ind w:left="720" w:hanging="720"/>
      </w:pPr>
      <w:r>
        <w:t xml:space="preserve">* “What One Has Heard and Seen: Intellectual Discourse in a Late Eighth-Century Miscellany,” </w:t>
      </w:r>
      <w:r>
        <w:rPr>
          <w:i/>
        </w:rPr>
        <w:t>Tang Studies</w:t>
      </w:r>
      <w:r>
        <w:t xml:space="preserve"> 30 (2012): 23–44. </w:t>
      </w:r>
      <w:r w:rsidRPr="00EC363C">
        <w:t xml:space="preserve">DOI: </w:t>
      </w:r>
      <w:hyperlink r:id="rId13" w:history="1">
        <w:r w:rsidRPr="00EC363C">
          <w:rPr>
            <w:color w:val="0000FF"/>
            <w:u w:val="single"/>
          </w:rPr>
          <w:t>https://doi.org/10.1179/0737503412Z.0000000002</w:t>
        </w:r>
      </w:hyperlink>
    </w:p>
    <w:p w14:paraId="782C4FF3" w14:textId="77777777" w:rsidR="00A52D6D" w:rsidRPr="00EC363C" w:rsidRDefault="00A52D6D" w:rsidP="00A52D6D">
      <w:pPr>
        <w:ind w:left="720" w:hanging="720"/>
      </w:pPr>
      <w:r>
        <w:t xml:space="preserve">* “Remembering Kaiyuan and </w:t>
      </w:r>
      <w:proofErr w:type="spellStart"/>
      <w:r>
        <w:t>Tianbao</w:t>
      </w:r>
      <w:proofErr w:type="spellEnd"/>
      <w:r>
        <w:t xml:space="preserve">: The Construction of Mosaic Memory in Medieval Historical Miscellanies,” </w:t>
      </w:r>
      <w:proofErr w:type="spellStart"/>
      <w:r>
        <w:rPr>
          <w:i/>
        </w:rPr>
        <w:t>T’oung</w:t>
      </w:r>
      <w:proofErr w:type="spellEnd"/>
      <w:r>
        <w:rPr>
          <w:i/>
        </w:rPr>
        <w:t xml:space="preserve"> Pao: International Journal of Chinese Studies</w:t>
      </w:r>
      <w:r>
        <w:t xml:space="preserve"> 97 (2011): 263–300. </w:t>
      </w:r>
      <w:r w:rsidRPr="00EC363C">
        <w:t xml:space="preserve">DOI: </w:t>
      </w:r>
      <w:hyperlink r:id="rId14" w:history="1">
        <w:r w:rsidRPr="00EC363C">
          <w:rPr>
            <w:rStyle w:val="Hyperlink"/>
          </w:rPr>
          <w:t>https://doi.org/10.1163/156853211X604134</w:t>
        </w:r>
      </w:hyperlink>
      <w:r w:rsidRPr="00EC363C">
        <w:t xml:space="preserve"> </w:t>
      </w:r>
    </w:p>
    <w:p w14:paraId="57040294" w14:textId="77777777" w:rsidR="00A52D6D" w:rsidRPr="007D53A4" w:rsidRDefault="00A52D6D" w:rsidP="00A52D6D">
      <w:pPr>
        <w:ind w:left="720"/>
      </w:pPr>
      <w:r>
        <w:t xml:space="preserve">Included in </w:t>
      </w:r>
      <w:r w:rsidRPr="007D53A4">
        <w:rPr>
          <w:i/>
          <w:iCs/>
        </w:rPr>
        <w:t xml:space="preserve">Critical </w:t>
      </w:r>
      <w:r>
        <w:rPr>
          <w:i/>
          <w:iCs/>
        </w:rPr>
        <w:t>Readings on Tang China</w:t>
      </w:r>
      <w:r>
        <w:t xml:space="preserve">, ed. Paul W. Kroll (Leiden: Brill, 2018), 1441–1475. </w:t>
      </w:r>
    </w:p>
    <w:p w14:paraId="4FE3D7C8" w14:textId="77777777" w:rsidR="00A52D6D" w:rsidRPr="00EC363C" w:rsidRDefault="00A52D6D" w:rsidP="00A52D6D">
      <w:pPr>
        <w:ind w:left="720" w:hanging="720"/>
      </w:pPr>
      <w:r>
        <w:t xml:space="preserve">* “The Seduction of Authenticity: ‘The Story of Yingying,’” </w:t>
      </w:r>
      <w:proofErr w:type="spellStart"/>
      <w:r>
        <w:rPr>
          <w:i/>
          <w:iCs/>
        </w:rPr>
        <w:t>Nannü</w:t>
      </w:r>
      <w:proofErr w:type="spellEnd"/>
      <w:r>
        <w:rPr>
          <w:i/>
          <w:iCs/>
        </w:rPr>
        <w:t>: Men, Women and Gender in China</w:t>
      </w:r>
      <w:r>
        <w:t xml:space="preserve"> 7.1 (2005): 40–70. </w:t>
      </w:r>
      <w:r w:rsidRPr="00EC363C">
        <w:t>DOI:</w:t>
      </w:r>
      <w:r>
        <w:t xml:space="preserve"> </w:t>
      </w:r>
      <w:hyperlink r:id="rId15" w:history="1">
        <w:r w:rsidRPr="00EC363C">
          <w:rPr>
            <w:rStyle w:val="Hyperlink"/>
          </w:rPr>
          <w:t>https://doi.org/10.1163/1568526054622378</w:t>
        </w:r>
      </w:hyperlink>
    </w:p>
    <w:p w14:paraId="72DA02B2" w14:textId="348200B1" w:rsidR="00A52D6D" w:rsidRPr="008034D9" w:rsidRDefault="00622DEE" w:rsidP="00A52D6D">
      <w:pPr>
        <w:spacing w:before="120" w:after="120"/>
        <w:rPr>
          <w:b/>
        </w:rPr>
      </w:pPr>
      <w:r>
        <w:rPr>
          <w:b/>
        </w:rPr>
        <w:t>4</w:t>
      </w:r>
      <w:r w:rsidR="00A52D6D">
        <w:rPr>
          <w:b/>
        </w:rPr>
        <w:t>.</w:t>
      </w:r>
      <w:r w:rsidR="00A52D6D">
        <w:rPr>
          <w:b/>
          <w:i/>
        </w:rPr>
        <w:t xml:space="preserve"> Book Chapters</w:t>
      </w:r>
      <w:r w:rsidR="00A52D6D">
        <w:rPr>
          <w:b/>
        </w:rPr>
        <w:t>:</w:t>
      </w:r>
    </w:p>
    <w:p w14:paraId="2F06A056" w14:textId="77777777" w:rsidR="00A52D6D" w:rsidRDefault="00A52D6D" w:rsidP="00A52D6D">
      <w:pPr>
        <w:ind w:left="720" w:hanging="720"/>
      </w:pPr>
      <w:r>
        <w:t xml:space="preserve">* “Ming and Qing Eight-Legged Essays,” in </w:t>
      </w:r>
      <w:r>
        <w:rPr>
          <w:i/>
        </w:rPr>
        <w:t>How to Read Chinese Prose: A Guided Anthology</w:t>
      </w:r>
      <w:r>
        <w:t xml:space="preserve">, ed. </w:t>
      </w:r>
      <w:proofErr w:type="spellStart"/>
      <w:r>
        <w:t>Zong</w:t>
      </w:r>
      <w:proofErr w:type="spellEnd"/>
      <w:r>
        <w:t xml:space="preserve">-qi Cai </w:t>
      </w:r>
      <w:r w:rsidRPr="00601AF3">
        <w:t>(New York: Columbia University Press</w:t>
      </w:r>
      <w:r>
        <w:t>, 2022</w:t>
      </w:r>
      <w:r w:rsidRPr="00601AF3">
        <w:t>)</w:t>
      </w:r>
      <w:r>
        <w:t xml:space="preserve">, 311–330.  </w:t>
      </w:r>
    </w:p>
    <w:p w14:paraId="2C41CBB3" w14:textId="77777777" w:rsidR="00A52D6D" w:rsidRDefault="00A52D6D" w:rsidP="00A52D6D">
      <w:pPr>
        <w:ind w:left="720" w:hanging="720"/>
      </w:pPr>
      <w:r>
        <w:t xml:space="preserve">* “Tang Civil Service Examinations,” in </w:t>
      </w:r>
      <w:r>
        <w:rPr>
          <w:i/>
        </w:rPr>
        <w:t>How to Read Chinese Poetry in Context: Poetic Culture from Antiquity through the Tang</w:t>
      </w:r>
      <w:r>
        <w:t xml:space="preserve">, ed. </w:t>
      </w:r>
      <w:proofErr w:type="spellStart"/>
      <w:r>
        <w:t>Zong</w:t>
      </w:r>
      <w:proofErr w:type="spellEnd"/>
      <w:r>
        <w:t xml:space="preserve">-qi Cai (New York: Columbia University Press, 2018), 173–184.  </w:t>
      </w:r>
    </w:p>
    <w:p w14:paraId="73305E4D" w14:textId="77777777" w:rsidR="00A52D6D" w:rsidRPr="00A76D24" w:rsidRDefault="00A52D6D" w:rsidP="00A52D6D">
      <w:pPr>
        <w:spacing w:before="120" w:after="120"/>
        <w:rPr>
          <w:bCs/>
        </w:rPr>
      </w:pPr>
      <w:r>
        <w:rPr>
          <w:b/>
          <w:bCs/>
        </w:rPr>
        <w:t>5</w:t>
      </w:r>
      <w:r w:rsidRPr="00A76D24">
        <w:rPr>
          <w:b/>
          <w:bCs/>
        </w:rPr>
        <w:t xml:space="preserve">. </w:t>
      </w:r>
      <w:r>
        <w:rPr>
          <w:b/>
          <w:bCs/>
          <w:i/>
        </w:rPr>
        <w:t>Translations</w:t>
      </w:r>
      <w:r w:rsidRPr="00A76D24">
        <w:rPr>
          <w:bCs/>
        </w:rPr>
        <w:t>:</w:t>
      </w:r>
    </w:p>
    <w:p w14:paraId="219EACBB" w14:textId="77777777" w:rsidR="00A52D6D" w:rsidRDefault="00A52D6D" w:rsidP="00A52D6D">
      <w:pPr>
        <w:ind w:left="720" w:hanging="720"/>
        <w:rPr>
          <w:bCs/>
        </w:rPr>
      </w:pPr>
      <w:r>
        <w:rPr>
          <w:bCs/>
        </w:rPr>
        <w:t xml:space="preserve">“Du Mu” and “Scholar Hu” (with introductions, discussion questions, and recommended readings), in </w:t>
      </w:r>
      <w:r>
        <w:rPr>
          <w:bCs/>
          <w:i/>
        </w:rPr>
        <w:t xml:space="preserve">The </w:t>
      </w:r>
      <w:r w:rsidRPr="00320044">
        <w:rPr>
          <w:bCs/>
        </w:rPr>
        <w:t xml:space="preserve">Taiping </w:t>
      </w:r>
      <w:proofErr w:type="spellStart"/>
      <w:r w:rsidRPr="00320044">
        <w:rPr>
          <w:bCs/>
        </w:rPr>
        <w:t>guangji</w:t>
      </w:r>
      <w:proofErr w:type="spellEnd"/>
      <w:r>
        <w:rPr>
          <w:bCs/>
          <w:i/>
        </w:rPr>
        <w:t>: A Reader in Tang Sources</w:t>
      </w:r>
      <w:r>
        <w:rPr>
          <w:bCs/>
        </w:rPr>
        <w:t xml:space="preserve">, eds. Alexei K. </w:t>
      </w:r>
      <w:proofErr w:type="spellStart"/>
      <w:r>
        <w:rPr>
          <w:bCs/>
        </w:rPr>
        <w:t>Ditter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Jessey</w:t>
      </w:r>
      <w:proofErr w:type="spellEnd"/>
      <w:r>
        <w:rPr>
          <w:bCs/>
        </w:rPr>
        <w:t xml:space="preserve"> J. C. Choo, and Sarah M. Allen (Indianapolis: Hackett Publishing Company, 2017), 48–56, 102–104.  </w:t>
      </w:r>
    </w:p>
    <w:p w14:paraId="21319D28" w14:textId="77777777" w:rsidR="00147F43" w:rsidRDefault="00147F43" w:rsidP="00147F43"/>
    <w:p w14:paraId="1AE40F54" w14:textId="2F9B938E" w:rsidR="009D4F6B" w:rsidRPr="009D4F6B" w:rsidRDefault="009D4F6B" w:rsidP="009D4F6B">
      <w:pPr>
        <w:spacing w:before="120" w:after="120"/>
        <w:rPr>
          <w:b/>
          <w:bCs/>
          <w:iCs/>
        </w:rPr>
      </w:pPr>
      <w:r w:rsidRPr="009D4F6B">
        <w:rPr>
          <w:b/>
          <w:bCs/>
          <w:iCs/>
        </w:rPr>
        <w:t>Professional/Field Service</w:t>
      </w:r>
    </w:p>
    <w:p w14:paraId="3A2CC2E9" w14:textId="77777777" w:rsidR="009D4F6B" w:rsidRDefault="009D4F6B" w:rsidP="009D4F6B">
      <w:pPr>
        <w:ind w:left="720" w:hanging="720"/>
        <w:rPr>
          <w:iCs/>
        </w:rPr>
      </w:pPr>
      <w:r>
        <w:t xml:space="preserve">Associate Editor, </w:t>
      </w:r>
      <w:proofErr w:type="spellStart"/>
      <w:r>
        <w:rPr>
          <w:i/>
        </w:rPr>
        <w:t>T’oung</w:t>
      </w:r>
      <w:proofErr w:type="spellEnd"/>
      <w:r>
        <w:rPr>
          <w:i/>
        </w:rPr>
        <w:t xml:space="preserve"> Pao: International Journal of Chinese Studies</w:t>
      </w:r>
      <w:r>
        <w:rPr>
          <w:iCs/>
        </w:rPr>
        <w:t xml:space="preserve"> (</w:t>
      </w:r>
      <w:hyperlink r:id="rId16" w:history="1">
        <w:r w:rsidRPr="00196287">
          <w:rPr>
            <w:rStyle w:val="Hyperlink"/>
            <w:iCs/>
          </w:rPr>
          <w:t>https://brill.com/view/journals/tpao/tpao-overview.xml</w:t>
        </w:r>
      </w:hyperlink>
      <w:r>
        <w:rPr>
          <w:iCs/>
        </w:rPr>
        <w:t>), 2023</w:t>
      </w:r>
      <w:r>
        <w:t>–Present</w:t>
      </w:r>
    </w:p>
    <w:p w14:paraId="623E43BA" w14:textId="77777777" w:rsidR="009D4F6B" w:rsidRDefault="009D4F6B" w:rsidP="009D4F6B">
      <w:pPr>
        <w:ind w:left="720" w:hanging="720"/>
      </w:pPr>
      <w:r>
        <w:t xml:space="preserve">Co-editor, </w:t>
      </w:r>
      <w:r>
        <w:rPr>
          <w:i/>
          <w:iCs/>
        </w:rPr>
        <w:t>Studies in the History of Chinese Texts</w:t>
      </w:r>
      <w:r>
        <w:t xml:space="preserve">, monograph series published by Brill, Leiden </w:t>
      </w:r>
      <w:r w:rsidRPr="004125C0">
        <w:rPr>
          <w:color w:val="000000"/>
        </w:rPr>
        <w:t>(</w:t>
      </w:r>
      <w:hyperlink r:id="rId17" w:history="1">
        <w:r w:rsidRPr="004125C0">
          <w:rPr>
            <w:color w:val="0000FF"/>
            <w:u w:val="single"/>
          </w:rPr>
          <w:t>https://brill.com/view/serial/HCT</w:t>
        </w:r>
      </w:hyperlink>
      <w:r w:rsidRPr="004125C0">
        <w:rPr>
          <w:color w:val="000000"/>
        </w:rPr>
        <w:t>)</w:t>
      </w:r>
      <w:r>
        <w:t>, 2021–</w:t>
      </w:r>
      <w:proofErr w:type="gramStart"/>
      <w:r>
        <w:t>Present</w:t>
      </w:r>
      <w:proofErr w:type="gramEnd"/>
      <w:r>
        <w:t xml:space="preserve"> </w:t>
      </w:r>
    </w:p>
    <w:p w14:paraId="37086B8D" w14:textId="77777777" w:rsidR="009D4F6B" w:rsidRDefault="009D4F6B" w:rsidP="009D4F6B">
      <w:pPr>
        <w:ind w:left="720" w:hanging="720"/>
      </w:pPr>
      <w:r>
        <w:t xml:space="preserve">Treasurer, </w:t>
      </w:r>
      <w:proofErr w:type="spellStart"/>
      <w:r>
        <w:t>T’ang</w:t>
      </w:r>
      <w:proofErr w:type="spellEnd"/>
      <w:r>
        <w:t xml:space="preserve"> Studies Society, 2019–2027</w:t>
      </w:r>
    </w:p>
    <w:p w14:paraId="5912DF88" w14:textId="77777777" w:rsidR="009D4F6B" w:rsidRDefault="009D4F6B" w:rsidP="009D4F6B">
      <w:pPr>
        <w:ind w:left="720" w:hanging="720"/>
      </w:pPr>
      <w:r>
        <w:rPr>
          <w:i/>
        </w:rPr>
        <w:t>Ex officio</w:t>
      </w:r>
      <w:r>
        <w:t xml:space="preserve"> member, Board of Directors, </w:t>
      </w:r>
      <w:proofErr w:type="spellStart"/>
      <w:r>
        <w:t>T’ang</w:t>
      </w:r>
      <w:proofErr w:type="spellEnd"/>
      <w:r>
        <w:t xml:space="preserve"> Studies Society, 2019–2027</w:t>
      </w:r>
    </w:p>
    <w:p w14:paraId="2AEB2B2C" w14:textId="77777777" w:rsidR="009D4F6B" w:rsidRDefault="009D4F6B" w:rsidP="00147F43"/>
    <w:sectPr w:rsidR="009D4F6B" w:rsidSect="00E97D71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7DD1" w14:textId="77777777" w:rsidR="00161281" w:rsidRDefault="00161281" w:rsidP="0095611F">
      <w:r>
        <w:separator/>
      </w:r>
    </w:p>
  </w:endnote>
  <w:endnote w:type="continuationSeparator" w:id="0">
    <w:p w14:paraId="7F7BDAC8" w14:textId="77777777" w:rsidR="00161281" w:rsidRDefault="00161281" w:rsidP="0095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4803381"/>
      <w:docPartObj>
        <w:docPartGallery w:val="Page Numbers (Bottom of Page)"/>
        <w:docPartUnique/>
      </w:docPartObj>
    </w:sdtPr>
    <w:sdtContent>
      <w:p w14:paraId="5C8B87DA" w14:textId="224572AB" w:rsidR="0095611F" w:rsidRDefault="0095611F" w:rsidP="00DE55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6FF15F" w14:textId="77777777" w:rsidR="0095611F" w:rsidRDefault="0095611F" w:rsidP="009561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7864428"/>
      <w:docPartObj>
        <w:docPartGallery w:val="Page Numbers (Bottom of Page)"/>
        <w:docPartUnique/>
      </w:docPartObj>
    </w:sdtPr>
    <w:sdtContent>
      <w:p w14:paraId="19F52514" w14:textId="490A3E7F" w:rsidR="0095611F" w:rsidRDefault="0095611F" w:rsidP="00DE55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E9086E" w14:textId="77777777" w:rsidR="0095611F" w:rsidRDefault="0095611F" w:rsidP="009561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1A9F" w14:textId="77777777" w:rsidR="00161281" w:rsidRDefault="00161281" w:rsidP="0095611F">
      <w:r>
        <w:separator/>
      </w:r>
    </w:p>
  </w:footnote>
  <w:footnote w:type="continuationSeparator" w:id="0">
    <w:p w14:paraId="07A6448E" w14:textId="77777777" w:rsidR="00161281" w:rsidRDefault="00161281" w:rsidP="0095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A73"/>
    <w:multiLevelType w:val="hybridMultilevel"/>
    <w:tmpl w:val="944A5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E6BF1"/>
    <w:multiLevelType w:val="hybridMultilevel"/>
    <w:tmpl w:val="B44A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E3C"/>
    <w:multiLevelType w:val="hybridMultilevel"/>
    <w:tmpl w:val="C76A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D54"/>
    <w:multiLevelType w:val="hybridMultilevel"/>
    <w:tmpl w:val="128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56C3"/>
    <w:multiLevelType w:val="hybridMultilevel"/>
    <w:tmpl w:val="9078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D04D1"/>
    <w:multiLevelType w:val="hybridMultilevel"/>
    <w:tmpl w:val="DAB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730815">
    <w:abstractNumId w:val="2"/>
  </w:num>
  <w:num w:numId="2" w16cid:durableId="1375885819">
    <w:abstractNumId w:val="5"/>
  </w:num>
  <w:num w:numId="3" w16cid:durableId="1657877487">
    <w:abstractNumId w:val="3"/>
  </w:num>
  <w:num w:numId="4" w16cid:durableId="944461563">
    <w:abstractNumId w:val="1"/>
  </w:num>
  <w:num w:numId="5" w16cid:durableId="1085153244">
    <w:abstractNumId w:val="0"/>
  </w:num>
  <w:num w:numId="6" w16cid:durableId="338847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EC"/>
    <w:rsid w:val="00001E0C"/>
    <w:rsid w:val="00090CD2"/>
    <w:rsid w:val="001433AD"/>
    <w:rsid w:val="00147F43"/>
    <w:rsid w:val="00161281"/>
    <w:rsid w:val="001961D1"/>
    <w:rsid w:val="002F42C3"/>
    <w:rsid w:val="002F66ED"/>
    <w:rsid w:val="00331762"/>
    <w:rsid w:val="00391EEC"/>
    <w:rsid w:val="003B67EA"/>
    <w:rsid w:val="00407555"/>
    <w:rsid w:val="00497A81"/>
    <w:rsid w:val="004C702D"/>
    <w:rsid w:val="00517D3D"/>
    <w:rsid w:val="00541FB2"/>
    <w:rsid w:val="00550883"/>
    <w:rsid w:val="005832CE"/>
    <w:rsid w:val="005C46B8"/>
    <w:rsid w:val="006075DD"/>
    <w:rsid w:val="00622DEE"/>
    <w:rsid w:val="00660974"/>
    <w:rsid w:val="00686DC6"/>
    <w:rsid w:val="0076662B"/>
    <w:rsid w:val="00853A7E"/>
    <w:rsid w:val="008969A0"/>
    <w:rsid w:val="0090195A"/>
    <w:rsid w:val="0095611F"/>
    <w:rsid w:val="009D4F6B"/>
    <w:rsid w:val="00A52D6D"/>
    <w:rsid w:val="00A64EF4"/>
    <w:rsid w:val="00AA7076"/>
    <w:rsid w:val="00AD3966"/>
    <w:rsid w:val="00B37016"/>
    <w:rsid w:val="00B5601C"/>
    <w:rsid w:val="00E05ECD"/>
    <w:rsid w:val="00E71449"/>
    <w:rsid w:val="00E87895"/>
    <w:rsid w:val="00E97D71"/>
    <w:rsid w:val="00EF100F"/>
    <w:rsid w:val="00F04CA0"/>
    <w:rsid w:val="00FA3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1A7775"/>
  <w15:docId w15:val="{3E3C540C-165C-7649-8AC9-4F6A845D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A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2">
    <w:name w:val="content2"/>
    <w:basedOn w:val="DefaultParagraphFont"/>
    <w:qFormat/>
    <w:rsid w:val="008969A0"/>
    <w:rPr>
      <w:rFonts w:ascii="SimSun" w:eastAsia="SimSun" w:hAnsi="SimSun" w:hint="eastAsia"/>
      <w:sz w:val="24"/>
      <w:szCs w:val="24"/>
    </w:rPr>
  </w:style>
  <w:style w:type="paragraph" w:styleId="PlainText">
    <w:name w:val="Plain Text"/>
    <w:basedOn w:val="Normal"/>
    <w:link w:val="PlainTextChar"/>
    <w:autoRedefine/>
    <w:semiHidden/>
    <w:qFormat/>
    <w:rsid w:val="008969A0"/>
    <w:rPr>
      <w:rFonts w:ascii="SimSun" w:eastAsia="MingLiU" w:hAnsi="SimSun"/>
      <w:color w:val="800000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8969A0"/>
    <w:rPr>
      <w:rFonts w:ascii="SimSun" w:eastAsia="MingLiU" w:hAnsi="SimSun"/>
      <w:color w:val="800000"/>
      <w:sz w:val="24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853A7E"/>
    <w:pPr>
      <w:ind w:left="720"/>
      <w:contextualSpacing/>
    </w:pPr>
  </w:style>
  <w:style w:type="character" w:styleId="Hyperlink">
    <w:name w:val="Hyperlink"/>
    <w:basedOn w:val="DefaultParagraphFont"/>
    <w:unhideWhenUsed/>
    <w:rsid w:val="00853A7E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E71449"/>
    <w:pPr>
      <w:tabs>
        <w:tab w:val="center" w:pos="4153"/>
        <w:tab w:val="right" w:pos="8306"/>
      </w:tabs>
    </w:pPr>
    <w:rPr>
      <w:rFonts w:eastAsia="SimSun" w:cs="Times New Roman"/>
      <w:lang w:eastAsia="zh-CN"/>
    </w:rPr>
  </w:style>
  <w:style w:type="character" w:customStyle="1" w:styleId="FooterChar">
    <w:name w:val="Footer Char"/>
    <w:basedOn w:val="DefaultParagraphFont"/>
    <w:link w:val="Footer"/>
    <w:rsid w:val="00E7144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01E0C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5611F"/>
  </w:style>
  <w:style w:type="character" w:styleId="FollowedHyperlink">
    <w:name w:val="FollowedHyperlink"/>
    <w:basedOn w:val="DefaultParagraphFont"/>
    <w:uiPriority w:val="99"/>
    <w:semiHidden/>
    <w:unhideWhenUsed/>
    <w:rsid w:val="002F6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press.uw.edu/book/9780295994154/literati-storytelling-in-late-medieval-china/" TargetMode="External"/><Relationship Id="rId13" Type="http://schemas.openxmlformats.org/officeDocument/2006/relationships/hyperlink" Target="https://doi.org/10.1179/0737503412Z.000000000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uom@iu.edu" TargetMode="External"/><Relationship Id="rId12" Type="http://schemas.openxmlformats.org/officeDocument/2006/relationships/hyperlink" Target="https://doi.org/10.7817/jameroriesoci.134.4.579" TargetMode="External"/><Relationship Id="rId17" Type="http://schemas.openxmlformats.org/officeDocument/2006/relationships/hyperlink" Target="https://brill.com/view/serial/H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ill.com/view/journals/tpao/tpao-overview.x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63/15685322-10512P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63/1568526054622378" TargetMode="External"/><Relationship Id="rId10" Type="http://schemas.openxmlformats.org/officeDocument/2006/relationships/hyperlink" Target="https://doi.org/10.1215/23290048-968121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5299104.2023.2240136" TargetMode="External"/><Relationship Id="rId14" Type="http://schemas.openxmlformats.org/officeDocument/2006/relationships/hyperlink" Target="https://doi.org/10.1163/156853211X60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Manling Luo</dc:creator>
  <cp:keywords/>
  <dc:description/>
  <cp:lastModifiedBy>Luo, Manling</cp:lastModifiedBy>
  <cp:revision>18</cp:revision>
  <dcterms:created xsi:type="dcterms:W3CDTF">2020-10-02T21:24:00Z</dcterms:created>
  <dcterms:modified xsi:type="dcterms:W3CDTF">2023-10-18T17:29:00Z</dcterms:modified>
</cp:coreProperties>
</file>